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253" w:lineRule="exact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22"/>
          <w:szCs w:val="22"/>
          <w:b w:val="1"/>
          <w:bCs w:val="1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1"/>
          <w:szCs w:val="21"/>
          <w:color w:val="auto"/>
        </w:rPr>
        <w:t>☐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AUTODESK,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6350</wp:posOffset>
            </wp:positionV>
            <wp:extent cx="710628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23495</wp:posOffset>
            </wp:positionV>
            <wp:extent cx="71062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below per Exchange Act Rules 14a-6(i)(1) and 0-11.</w:t>
      </w:r>
    </w:p>
    <w:p>
      <w:pPr>
        <w:spacing w:after="0" w:line="3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4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390525</wp:posOffset>
            </wp:positionH>
            <wp:positionV relativeFrom="paragraph">
              <wp:posOffset>6350</wp:posOffset>
            </wp:positionV>
            <wp:extent cx="672084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774065</wp:posOffset>
            </wp:positionH>
            <wp:positionV relativeFrom="page">
              <wp:posOffset>603250</wp:posOffset>
            </wp:positionV>
            <wp:extent cx="6000750" cy="7766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774065</wp:posOffset>
            </wp:positionH>
            <wp:positionV relativeFrom="page">
              <wp:posOffset>603250</wp:posOffset>
            </wp:positionV>
            <wp:extent cx="6000750" cy="7766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2026-05-06T15:16:40Z</dcterms:created>
  <dcterms:modified xsi:type="dcterms:W3CDTF">2026-05-06T15:16:40Z</dcterms:modified>
</cp:coreProperties>
</file>