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Blum Steven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MARKET, SUITE 400 AUTODESK,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Autodesk,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ADSK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Operating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as to approximately 1/2 of the total shares on an approximate annual basis over a 2-year period from the date of grant on April 10,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in March 2025 pursuant to the Issuer's Employee Stock Purchase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securities beneficially owned includes 26,601 shares of unvested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BLUM FAMILY DECL. TR U/A/D 4/20/06 (the "Family Trust"). The reporting person is a trustee of the Family Trust. The reporting person disclaims beneficial ownership of the shares held by the Family Trust except to the extent of his proportionate pecuniary interest therein.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Pamela Chie,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Steven Blum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727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15843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2025-04-11T15:53:33Z</dcterms:created>
  <dcterms:modified xsi:type="dcterms:W3CDTF">2025-04-11T15:53:33Z</dcterms:modified>
</cp:coreProperties>
</file>