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Anagnost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173,385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as to approximately 1/2 of the total shares on an approximate annual basis over a 2-year period from the date of grant on April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in March 2025 pursuant to the Issuer's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securities beneficially owned includes 78,749 shares of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Pamela Chie, Attorney-in-Fact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Andrew Anagnost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594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1768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2025-04-11T15:52:43Z</dcterms:created>
  <dcterms:modified xsi:type="dcterms:W3CDTF">2025-04-11T15:52:43Z</dcterms:modified>
</cp:coreProperties>
</file>