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0" w:right="4640" w:hanging="3358"/>
        <w:spacing w:after="0" w:line="250" w:lineRule="auto"/>
        <w:rPr>
          <w:sz w:val="20"/>
          <w:szCs w:val="20"/>
          <w:color w:val="auto"/>
        </w:rPr>
      </w:pPr>
      <w:r>
        <w:rPr>
          <w:rFonts w:ascii="Courier New" w:cs="Courier New" w:eastAsia="Courier New" w:hAnsi="Courier New"/>
          <w:sz w:val="14"/>
          <w:szCs w:val="14"/>
          <w:color w:val="auto"/>
        </w:rPr>
        <w:t>As filed with the Securities and Exchange Commission on July 13, 1995 Registration No. 33-</w:t>
      </w:r>
    </w:p>
    <w:p>
      <w:pPr>
        <w:spacing w:after="0" w:line="1"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S-8</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AUTODESK, INC.</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(Exact name of issuer as specified in its charter)</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w:t>
      </w:r>
    </w:p>
    <w:p>
      <w:pPr>
        <w:sectPr>
          <w:pgSz w:w="11900" w:h="16838" w:orient="portrait"/>
          <w:cols w:equalWidth="0" w:num="1">
            <w:col w:w="11540"/>
          </w:cols>
          <w:pgMar w:left="220" w:top="561" w:right="139" w:bottom="1440" w:gutter="0" w:footer="0" w:header="0"/>
        </w:sectPr>
      </w:pPr>
    </w:p>
    <w:p>
      <w:pPr>
        <w:spacing w:after="0" w:line="17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94-2819853</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73" w:lineRule="exact"/>
        <w:rPr>
          <w:sz w:val="24"/>
          <w:szCs w:val="24"/>
          <w:color w:val="auto"/>
        </w:rPr>
      </w:pPr>
    </w:p>
    <w:p>
      <w:pPr>
        <w:sectPr>
          <w:pgSz w:w="11900" w:h="16838" w:orient="portrait"/>
          <w:cols w:equalWidth="0" w:num="2">
            <w:col w:w="3080" w:space="720"/>
            <w:col w:w="7740"/>
          </w:cols>
          <w:pgMar w:left="220" w:top="561" w:right="139" w:bottom="1440" w:gutter="0" w:footer="0" w:header="0"/>
          <w:type w:val="continuous"/>
        </w:sectPr>
      </w:pPr>
    </w:p>
    <w:p>
      <w:pPr>
        <w:jc w:val="center"/>
        <w:ind w:right="4720"/>
        <w:spacing w:after="0"/>
        <w:rPr>
          <w:sz w:val="20"/>
          <w:szCs w:val="20"/>
          <w:color w:val="auto"/>
        </w:rPr>
      </w:pPr>
      <w:r>
        <w:rPr>
          <w:rFonts w:ascii="Courier New" w:cs="Courier New" w:eastAsia="Courier New" w:hAnsi="Courier New"/>
          <w:sz w:val="14"/>
          <w:szCs w:val="14"/>
          <w:color w:val="auto"/>
        </w:rPr>
        <w:t>111 MCINNIS PARKWAY</w:t>
      </w:r>
    </w:p>
    <w:p>
      <w:pPr>
        <w:spacing w:after="0" w:line="7" w:lineRule="exact"/>
        <w:rPr>
          <w:sz w:val="24"/>
          <w:szCs w:val="24"/>
          <w:color w:val="auto"/>
        </w:rPr>
      </w:pPr>
    </w:p>
    <w:p>
      <w:pPr>
        <w:jc w:val="center"/>
        <w:ind w:right="4720"/>
        <w:spacing w:after="0"/>
        <w:tabs>
          <w:tab w:leader="none" w:pos="140" w:val="left"/>
        </w:tabs>
        <w:rPr>
          <w:sz w:val="20"/>
          <w:szCs w:val="20"/>
          <w:color w:val="auto"/>
        </w:rPr>
      </w:pPr>
      <w:r>
        <w:rPr>
          <w:rFonts w:ascii="Courier New" w:cs="Courier New" w:eastAsia="Courier New" w:hAnsi="Courier New"/>
          <w:sz w:val="14"/>
          <w:szCs w:val="14"/>
          <w:color w:val="auto"/>
        </w:rPr>
        <w:t>SAN RAFAEL, CA</w:t>
        <w:tab/>
        <w:t>94903</w:t>
      </w:r>
    </w:p>
    <w:p>
      <w:pPr>
        <w:sectPr>
          <w:pgSz w:w="11900" w:h="16838" w:orient="portrait"/>
          <w:cols w:equalWidth="0" w:num="1">
            <w:col w:w="11540"/>
          </w:cols>
          <w:pgMar w:left="220" w:top="561" w:right="139" w:bottom="1440" w:gutter="0" w:footer="0" w:header="0"/>
          <w:type w:val="continuous"/>
        </w:sectPr>
      </w:pPr>
    </w:p>
    <w:p>
      <w:pPr>
        <w:spacing w:after="0" w:line="7" w:lineRule="exact"/>
        <w:rPr>
          <w:sz w:val="24"/>
          <w:szCs w:val="24"/>
          <w:color w:val="auto"/>
        </w:rPr>
      </w:pPr>
    </w:p>
    <w:p>
      <w:pPr>
        <w:jc w:val="center"/>
        <w:ind w:right="480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1987 STOCK OPTION PLAN</w:t>
      </w:r>
    </w:p>
    <w:p>
      <w:pPr>
        <w:spacing w:after="0" w:line="173"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1990 DIRECTORS' OPTION PLAN</w:t>
      </w:r>
    </w:p>
    <w:p>
      <w:pPr>
        <w:spacing w:after="0" w:line="173"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(Full title of the plans)</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CAROL A. BARTZ</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AUTODESK, INC.</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111 MCINNIS PARKWAY</w:t>
      </w:r>
    </w:p>
    <w:p>
      <w:pPr>
        <w:spacing w:after="0" w:line="7" w:lineRule="exact"/>
        <w:rPr>
          <w:sz w:val="24"/>
          <w:szCs w:val="24"/>
          <w:color w:val="auto"/>
        </w:rPr>
      </w:pPr>
    </w:p>
    <w:p>
      <w:pPr>
        <w:ind w:left="2500"/>
        <w:spacing w:after="0"/>
        <w:tabs>
          <w:tab w:leader="none" w:pos="3860" w:val="left"/>
        </w:tabs>
        <w:rPr>
          <w:sz w:val="20"/>
          <w:szCs w:val="20"/>
          <w:color w:val="auto"/>
        </w:rPr>
      </w:pPr>
      <w:r>
        <w:rPr>
          <w:rFonts w:ascii="Courier New" w:cs="Courier New" w:eastAsia="Courier New" w:hAnsi="Courier New"/>
          <w:sz w:val="14"/>
          <w:szCs w:val="14"/>
          <w:color w:val="auto"/>
        </w:rPr>
        <w:t>SAN RAFAEL, CA</w:t>
        <w:tab/>
        <w:t>94903</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(Name and address of agent for service)</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(415) 507-5000</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(Telephone number, including area code, of agent for service)</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w:t>
      </w:r>
    </w:p>
    <w:p>
      <w:pPr>
        <w:spacing w:after="0" w:line="173" w:lineRule="exact"/>
        <w:rPr>
          <w:sz w:val="24"/>
          <w:szCs w:val="24"/>
          <w:color w:val="auto"/>
        </w:rPr>
      </w:pPr>
    </w:p>
    <w:p>
      <w:pPr>
        <w:jc w:val="center"/>
        <w:ind w:right="4800"/>
        <w:spacing w:after="0"/>
        <w:rPr>
          <w:sz w:val="20"/>
          <w:szCs w:val="20"/>
          <w:color w:val="auto"/>
        </w:rPr>
      </w:pPr>
      <w:r>
        <w:rPr>
          <w:rFonts w:ascii="Courier New" w:cs="Courier New" w:eastAsia="Courier New" w:hAnsi="Courier New"/>
          <w:sz w:val="14"/>
          <w:szCs w:val="14"/>
          <w:color w:val="auto"/>
        </w:rPr>
        <w:t>Copy to:</w:t>
      </w:r>
    </w:p>
    <w:p>
      <w:pPr>
        <w:spacing w:after="0" w:line="173" w:lineRule="exact"/>
        <w:rPr>
          <w:sz w:val="24"/>
          <w:szCs w:val="24"/>
          <w:color w:val="auto"/>
        </w:rPr>
      </w:pPr>
    </w:p>
    <w:p>
      <w:pPr>
        <w:jc w:val="center"/>
        <w:ind w:right="4800"/>
        <w:spacing w:after="0"/>
        <w:rPr>
          <w:sz w:val="20"/>
          <w:szCs w:val="20"/>
          <w:color w:val="auto"/>
        </w:rPr>
      </w:pPr>
      <w:r>
        <w:rPr>
          <w:rFonts w:ascii="Courier New" w:cs="Courier New" w:eastAsia="Courier New" w:hAnsi="Courier New"/>
          <w:sz w:val="14"/>
          <w:szCs w:val="14"/>
          <w:color w:val="auto"/>
        </w:rPr>
        <w:t>MARCIA KEMP STERLING, ESQ.</w:t>
      </w:r>
    </w:p>
    <w:p>
      <w:pPr>
        <w:spacing w:after="0" w:line="7" w:lineRule="exact"/>
        <w:rPr>
          <w:sz w:val="24"/>
          <w:szCs w:val="24"/>
          <w:color w:val="auto"/>
        </w:rPr>
      </w:pPr>
    </w:p>
    <w:p>
      <w:pPr>
        <w:jc w:val="center"/>
        <w:ind w:right="4800"/>
        <w:spacing w:after="0"/>
        <w:rPr>
          <w:sz w:val="20"/>
          <w:szCs w:val="20"/>
          <w:color w:val="auto"/>
        </w:rPr>
      </w:pPr>
      <w:r>
        <w:rPr>
          <w:rFonts w:ascii="Courier New" w:cs="Courier New" w:eastAsia="Courier New" w:hAnsi="Courier New"/>
          <w:sz w:val="14"/>
          <w:szCs w:val="14"/>
          <w:color w:val="auto"/>
        </w:rPr>
        <w:t>WILSON, SONSINI, GOODRICH &amp; ROSATI</w:t>
      </w:r>
    </w:p>
    <w:p>
      <w:pPr>
        <w:spacing w:after="0" w:line="7" w:lineRule="exact"/>
        <w:rPr>
          <w:sz w:val="24"/>
          <w:szCs w:val="24"/>
          <w:color w:val="auto"/>
        </w:rPr>
      </w:pPr>
    </w:p>
    <w:p>
      <w:pPr>
        <w:jc w:val="center"/>
        <w:ind w:right="4800"/>
        <w:spacing w:after="0"/>
        <w:rPr>
          <w:sz w:val="20"/>
          <w:szCs w:val="20"/>
          <w:color w:val="auto"/>
        </w:rPr>
      </w:pPr>
      <w:r>
        <w:rPr>
          <w:rFonts w:ascii="Courier New" w:cs="Courier New" w:eastAsia="Courier New" w:hAnsi="Courier New"/>
          <w:sz w:val="14"/>
          <w:szCs w:val="14"/>
          <w:color w:val="auto"/>
        </w:rPr>
        <w:t>650 PAGE MILL ROAD</w:t>
      </w:r>
    </w:p>
    <w:p>
      <w:pPr>
        <w:spacing w:after="0" w:line="7" w:lineRule="exact"/>
        <w:rPr>
          <w:sz w:val="24"/>
          <w:szCs w:val="24"/>
          <w:color w:val="auto"/>
        </w:rPr>
      </w:pPr>
    </w:p>
    <w:p>
      <w:pPr>
        <w:jc w:val="center"/>
        <w:ind w:right="4800"/>
        <w:spacing w:after="0"/>
        <w:rPr>
          <w:sz w:val="20"/>
          <w:szCs w:val="20"/>
          <w:color w:val="auto"/>
        </w:rPr>
      </w:pPr>
      <w:r>
        <w:rPr>
          <w:rFonts w:ascii="Courier New" w:cs="Courier New" w:eastAsia="Courier New" w:hAnsi="Courier New"/>
          <w:sz w:val="14"/>
          <w:szCs w:val="14"/>
          <w:color w:val="auto"/>
        </w:rPr>
        <w:t>PALO ALTO, CA 94304-1050</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w:t>
      </w:r>
    </w:p>
    <w:p>
      <w:pPr>
        <w:spacing w:after="0" w:line="173"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6300"/>
        <w:spacing w:after="0"/>
        <w:tabs>
          <w:tab w:leader="none" w:pos="8080" w:val="left"/>
        </w:tabs>
        <w:rPr>
          <w:sz w:val="20"/>
          <w:szCs w:val="20"/>
          <w:color w:val="auto"/>
        </w:rPr>
      </w:pPr>
      <w:r>
        <w:rPr>
          <w:rFonts w:ascii="Courier New" w:cs="Courier New" w:eastAsia="Courier New" w:hAnsi="Courier New"/>
          <w:sz w:val="14"/>
          <w:szCs w:val="14"/>
          <w:color w:val="auto"/>
        </w:rPr>
        <w:t>PROPOSED</w:t>
      </w:r>
      <w:r>
        <w:rPr>
          <w:sz w:val="20"/>
          <w:szCs w:val="20"/>
          <w:color w:val="auto"/>
        </w:rPr>
        <w:tab/>
      </w:r>
      <w:r>
        <w:rPr>
          <w:rFonts w:ascii="Courier New" w:cs="Courier New" w:eastAsia="Courier New" w:hAnsi="Courier New"/>
          <w:sz w:val="14"/>
          <w:szCs w:val="14"/>
          <w:color w:val="auto"/>
        </w:rPr>
        <w:t>PROPOSED</w:t>
      </w:r>
    </w:p>
    <w:p>
      <w:pPr>
        <w:spacing w:after="0" w:line="7" w:lineRule="exact"/>
        <w:rPr>
          <w:sz w:val="24"/>
          <w:szCs w:val="24"/>
          <w:color w:val="auto"/>
        </w:rPr>
      </w:pPr>
    </w:p>
    <w:p>
      <w:pPr>
        <w:ind w:left="6300"/>
        <w:spacing w:after="0"/>
        <w:tabs>
          <w:tab w:leader="none" w:pos="8180" w:val="left"/>
        </w:tabs>
        <w:rPr>
          <w:sz w:val="20"/>
          <w:szCs w:val="20"/>
          <w:color w:val="auto"/>
        </w:rPr>
      </w:pPr>
      <w:r>
        <w:rPr>
          <w:rFonts w:ascii="Courier New" w:cs="Courier New" w:eastAsia="Courier New" w:hAnsi="Courier New"/>
          <w:sz w:val="14"/>
          <w:szCs w:val="14"/>
          <w:color w:val="auto"/>
        </w:rPr>
        <w:t>MAXIMUM</w:t>
      </w:r>
      <w:r>
        <w:rPr>
          <w:sz w:val="20"/>
          <w:szCs w:val="20"/>
          <w:color w:val="auto"/>
        </w:rPr>
        <w:tab/>
      </w:r>
      <w:r>
        <w:rPr>
          <w:rFonts w:ascii="Courier New" w:cs="Courier New" w:eastAsia="Courier New" w:hAnsi="Courier New"/>
          <w:sz w:val="14"/>
          <w:szCs w:val="14"/>
          <w:color w:val="auto"/>
        </w:rPr>
        <w:t>MAXIMUM</w:t>
      </w:r>
    </w:p>
    <w:p>
      <w:pPr>
        <w:spacing w:after="0" w:line="7" w:lineRule="exact"/>
        <w:rPr>
          <w:sz w:val="24"/>
          <w:szCs w:val="24"/>
          <w:color w:val="auto"/>
        </w:rPr>
      </w:pPr>
    </w:p>
    <w:p>
      <w:pPr>
        <w:ind w:left="6300"/>
        <w:spacing w:after="0"/>
        <w:tabs>
          <w:tab w:leader="none" w:pos="8080" w:val="left"/>
          <w:tab w:leader="none" w:pos="10060" w:val="left"/>
        </w:tabs>
        <w:rPr>
          <w:sz w:val="20"/>
          <w:szCs w:val="20"/>
          <w:color w:val="auto"/>
        </w:rPr>
      </w:pPr>
      <w:r>
        <w:rPr>
          <w:rFonts w:ascii="Courier New" w:cs="Courier New" w:eastAsia="Courier New" w:hAnsi="Courier New"/>
          <w:sz w:val="14"/>
          <w:szCs w:val="14"/>
          <w:color w:val="auto"/>
        </w:rPr>
        <w:t>OFFERING</w:t>
      </w:r>
      <w:r>
        <w:rPr>
          <w:sz w:val="20"/>
          <w:szCs w:val="20"/>
          <w:color w:val="auto"/>
        </w:rPr>
        <w:tab/>
      </w:r>
      <w:r>
        <w:rPr>
          <w:rFonts w:ascii="Courier New" w:cs="Courier New" w:eastAsia="Courier New" w:hAnsi="Courier New"/>
          <w:sz w:val="14"/>
          <w:szCs w:val="14"/>
          <w:color w:val="auto"/>
        </w:rPr>
        <w:t>AGGREGATE</w:t>
      </w:r>
      <w:r>
        <w:rPr>
          <w:sz w:val="20"/>
          <w:szCs w:val="20"/>
          <w:color w:val="auto"/>
        </w:rPr>
        <w:tab/>
      </w:r>
      <w:r>
        <w:rPr>
          <w:rFonts w:ascii="Courier New" w:cs="Courier New" w:eastAsia="Courier New" w:hAnsi="Courier New"/>
          <w:sz w:val="14"/>
          <w:szCs w:val="14"/>
          <w:color w:val="auto"/>
        </w:rPr>
        <w:t>AMOUNT OF</w:t>
      </w:r>
    </w:p>
    <w:p>
      <w:pPr>
        <w:spacing w:after="0" w:line="7" w:lineRule="exact"/>
        <w:rPr>
          <w:sz w:val="24"/>
          <w:szCs w:val="24"/>
          <w:color w:val="auto"/>
        </w:rPr>
      </w:pPr>
    </w:p>
    <w:p>
      <w:pPr>
        <w:ind w:left="700"/>
        <w:spacing w:after="0"/>
        <w:tabs>
          <w:tab w:leader="none" w:pos="4040" w:val="left"/>
          <w:tab w:leader="none" w:pos="6360" w:val="left"/>
          <w:tab w:leader="none" w:pos="8180" w:val="left"/>
          <w:tab w:leader="none" w:pos="9980" w:val="left"/>
        </w:tabs>
        <w:rPr>
          <w:sz w:val="20"/>
          <w:szCs w:val="20"/>
          <w:color w:val="auto"/>
        </w:rPr>
      </w:pPr>
      <w:r>
        <w:rPr>
          <w:rFonts w:ascii="Courier New" w:cs="Courier New" w:eastAsia="Courier New" w:hAnsi="Courier New"/>
          <w:sz w:val="14"/>
          <w:szCs w:val="14"/>
          <w:color w:val="auto"/>
        </w:rPr>
        <w:t>TITLE OF SECURITIES</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OFFERING</w:t>
      </w:r>
      <w:r>
        <w:rPr>
          <w:sz w:val="20"/>
          <w:szCs w:val="20"/>
          <w:color w:val="auto"/>
        </w:rPr>
        <w:tab/>
      </w:r>
      <w:r>
        <w:rPr>
          <w:rFonts w:ascii="Courier New" w:cs="Courier New" w:eastAsia="Courier New" w:hAnsi="Courier New"/>
          <w:sz w:val="14"/>
          <w:szCs w:val="14"/>
          <w:color w:val="auto"/>
        </w:rPr>
        <w:t>REGISTRATION</w:t>
      </w:r>
    </w:p>
    <w:p>
      <w:pPr>
        <w:spacing w:after="0" w:line="7" w:lineRule="exact"/>
        <w:rPr>
          <w:sz w:val="24"/>
          <w:szCs w:val="24"/>
          <w:color w:val="auto"/>
        </w:rPr>
      </w:pPr>
    </w:p>
    <w:p>
      <w:pPr>
        <w:ind w:left="860"/>
        <w:spacing w:after="0"/>
        <w:tabs>
          <w:tab w:leader="none" w:pos="4120" w:val="left"/>
          <w:tab w:leader="none" w:pos="6200" w:val="left"/>
          <w:tab w:leader="none" w:pos="8180" w:val="left"/>
          <w:tab w:leader="none" w:pos="10240" w:val="left"/>
        </w:tabs>
        <w:rPr>
          <w:sz w:val="20"/>
          <w:szCs w:val="20"/>
          <w:color w:val="auto"/>
        </w:rPr>
      </w:pPr>
      <w:r>
        <w:rPr>
          <w:rFonts w:ascii="Courier New" w:cs="Courier New" w:eastAsia="Courier New" w:hAnsi="Courier New"/>
          <w:sz w:val="14"/>
          <w:szCs w:val="14"/>
          <w:color w:val="auto"/>
        </w:rPr>
        <w:t>TO BE REGISTERED</w:t>
      </w:r>
      <w:r>
        <w:rPr>
          <w:sz w:val="20"/>
          <w:szCs w:val="20"/>
          <w:color w:val="auto"/>
        </w:rPr>
        <w:tab/>
      </w: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PER SHARE(1)</w:t>
      </w:r>
      <w:r>
        <w:rPr>
          <w:sz w:val="20"/>
          <w:szCs w:val="20"/>
          <w:color w:val="auto"/>
        </w:rPr>
        <w:tab/>
      </w:r>
      <w:r>
        <w:rPr>
          <w:rFonts w:ascii="Courier New" w:cs="Courier New" w:eastAsia="Courier New" w:hAnsi="Courier New"/>
          <w:sz w:val="14"/>
          <w:szCs w:val="14"/>
          <w:color w:val="auto"/>
        </w:rPr>
        <w:t>PRICE(1)</w:t>
      </w:r>
      <w:r>
        <w:rPr>
          <w:sz w:val="20"/>
          <w:szCs w:val="20"/>
          <w:color w:val="auto"/>
        </w:rPr>
        <w:tab/>
      </w:r>
      <w:r>
        <w:rPr>
          <w:rFonts w:ascii="Courier New" w:cs="Courier New" w:eastAsia="Courier New" w:hAnsi="Courier New"/>
          <w:sz w:val="14"/>
          <w:szCs w:val="14"/>
          <w:color w:val="auto"/>
        </w:rPr>
        <w:t>FEE(2)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issuable under:</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4,000,000</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$44.75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179,000,000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61,725</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100,000</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$44.75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4,475,000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1,543</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Directors' Option Plan...</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3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4,100,000</w:t>
            </w:r>
          </w:p>
        </w:tc>
        <w:tc>
          <w:tcPr>
            <w:tcW w:w="1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$44.75</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$183,475,000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$63,268</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440" w:right="4900" w:hanging="432"/>
        <w:spacing w:after="0" w:line="250"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in accordance with Rule 457(h) and Rule 457(c) solely for the purpose of calculating the registration fee on the basis of the closing sale price of the Common Stock on the Nasdaq National Market on July 11, 1995.</w:t>
      </w:r>
    </w:p>
    <w:p>
      <w:pPr>
        <w:spacing w:after="0" w:line="1" w:lineRule="exact"/>
        <w:rPr>
          <w:rFonts w:ascii="Courier New" w:cs="Courier New" w:eastAsia="Courier New" w:hAnsi="Courier New"/>
          <w:sz w:val="14"/>
          <w:szCs w:val="14"/>
          <w:color w:val="auto"/>
        </w:rPr>
      </w:pPr>
    </w:p>
    <w:p>
      <w:pPr>
        <w:ind w:left="440" w:right="4820" w:hanging="432"/>
        <w:spacing w:after="0" w:line="250"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Registration Fee was calculated pursuant to Section 6(b) of the Securities Act of 1933, which states that the fee shall be "one-twenty ninth of one percentum of the maximum aggregate price at which such</w:t>
      </w: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securities are proposed to be offered."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561" w:right="139" w:bottom="1440" w:gutter="0" w:footer="0" w:header="0"/>
          <w:type w:val="continuous"/>
        </w:sectPr>
      </w:pPr>
    </w:p>
    <w:bookmarkStart w:id="1" w:name="page2"/>
    <w:bookmarkEnd w:id="1"/>
    <w:p>
      <w:pPr>
        <w:jc w:val="center"/>
        <w:ind w:right="3339"/>
        <w:spacing w:after="0"/>
        <w:rPr>
          <w:sz w:val="20"/>
          <w:szCs w:val="20"/>
          <w:color w:val="auto"/>
        </w:rPr>
      </w:pPr>
      <w:r>
        <w:rPr>
          <w:rFonts w:ascii="Courier New" w:cs="Courier New" w:eastAsia="Courier New" w:hAnsi="Courier New"/>
          <w:sz w:val="14"/>
          <w:szCs w:val="14"/>
          <w:color w:val="auto"/>
        </w:rPr>
        <w:t>AUTODESK,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REGISTRATION STATEMENT ON FORM S-8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INFORMATION REQUIRED IN THE REGISTRATION STATEMENT</w:t>
      </w:r>
    </w:p>
    <w:p>
      <w:pPr>
        <w:spacing w:after="0" w:line="200" w:lineRule="exact"/>
        <w:rPr>
          <w:sz w:val="20"/>
          <w:szCs w:val="20"/>
          <w:color w:val="auto"/>
        </w:rPr>
      </w:pPr>
    </w:p>
    <w:p>
      <w:pPr>
        <w:spacing w:after="0" w:line="3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tab/>
        <w:t>INCORPORATION OF DOCUMENTS BY REFERENCE.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There are hereby incorporated by reference in this Registration Statement the following documents and information heretofore filed with the Securities and Exchange Commission:</w:t>
      </w:r>
    </w:p>
    <w:p>
      <w:pPr>
        <w:spacing w:after="0" w:line="163" w:lineRule="exact"/>
        <w:rPr>
          <w:sz w:val="20"/>
          <w:szCs w:val="20"/>
          <w:color w:val="auto"/>
        </w:rPr>
      </w:pPr>
    </w:p>
    <w:p>
      <w:pPr>
        <w:ind w:left="440" w:right="3599" w:firstLine="516"/>
        <w:spacing w:after="0" w:line="252" w:lineRule="auto"/>
        <w:tabs>
          <w:tab w:leader="none" w:pos="147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for the fiscal year ended January 31, 1995, filed pursuant to Section 13 of the Securities Exchange Act of 1934, as amended (the "1934 Act");</w:t>
      </w:r>
    </w:p>
    <w:p>
      <w:pPr>
        <w:spacing w:after="0" w:line="162" w:lineRule="exact"/>
        <w:rPr>
          <w:rFonts w:ascii="Courier New" w:cs="Courier New" w:eastAsia="Courier New" w:hAnsi="Courier New"/>
          <w:sz w:val="14"/>
          <w:szCs w:val="14"/>
          <w:color w:val="auto"/>
        </w:rPr>
      </w:pPr>
    </w:p>
    <w:p>
      <w:pPr>
        <w:ind w:left="440" w:right="3679" w:firstLine="516"/>
        <w:spacing w:after="0" w:line="255" w:lineRule="auto"/>
        <w:tabs>
          <w:tab w:leader="none" w:pos="147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 on Form 10-Q for the quarter ended April 30, 1995, filed pursuant to Section 13 of the 1934 Act;</w:t>
      </w:r>
    </w:p>
    <w:p>
      <w:pPr>
        <w:spacing w:after="0" w:line="159" w:lineRule="exact"/>
        <w:rPr>
          <w:rFonts w:ascii="Courier New" w:cs="Courier New" w:eastAsia="Courier New" w:hAnsi="Courier New"/>
          <w:sz w:val="14"/>
          <w:szCs w:val="14"/>
          <w:color w:val="auto"/>
        </w:rPr>
      </w:pPr>
    </w:p>
    <w:p>
      <w:pPr>
        <w:jc w:val="both"/>
        <w:ind w:left="440" w:right="3419" w:firstLine="516"/>
        <w:spacing w:after="0" w:line="252" w:lineRule="auto"/>
        <w:tabs>
          <w:tab w:leader="none" w:pos="147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contained in the Company's Registration Statement on Form 8-A dated March 18, 1986 pursuant to Section 12(g) of the 1934 Act.</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All documents filed by the Company pursuant to Sections 13(a), 13(c), 14 and 15(d) of the 1934 Act on or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33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4.</w:t>
        <w:tab/>
        <w:t>DESCRIPTION OF SECURITIES.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5.</w:t>
        <w:tab/>
        <w:t>INTERESTS OF NAMED EXPERTS AND COUNSEL.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Mark A. Bertelsen, a Member of Wilson, Sonsini, Goodrich &amp; Rosati, counsel to the Company, is a director of the Company. Mr. Bertelsen owns options to purchase 16,005 shares of the Company's Common Stock.</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6" w:right="1440" w:bottom="1440" w:gutter="0" w:footer="0" w:header="0"/>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4"/>
          <w:szCs w:val="14"/>
          <w:color w:val="auto"/>
        </w:rPr>
        <w:t>ITEM 6.</w:t>
        <w:tab/>
        <w:t>INDEMNIFICATION OF DIRECTORS AND OFFICERS.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Company's Certificate of Incorporation limits the liability of directors to the maximum extent permitted by Delaware law. Delaware law provides that directors of a corporation will not be personally liable for monetary damages for breach of their fiduciary duties as directors, except for liability</w:t>
      </w:r>
    </w:p>
    <w:p>
      <w:pPr>
        <w:spacing w:after="0" w:line="2" w:lineRule="exact"/>
        <w:rPr>
          <w:sz w:val="20"/>
          <w:szCs w:val="20"/>
          <w:color w:val="auto"/>
        </w:rPr>
      </w:pPr>
    </w:p>
    <w:p>
      <w:pPr>
        <w:ind w:right="3519" w:firstLine="8"/>
        <w:spacing w:after="0" w:line="251" w:lineRule="auto"/>
        <w:tabs>
          <w:tab w:leader="none" w:pos="34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breach of their duty of loyalty to the corporation or its stockholders, (ii) for acts or omissions not in good faith or that involve intentional misconduct or a knowing violation of law, (iii) for unlawful payments of dividends or unlawful stock repurchases or redemptions as provided in Section 174 of the Delaware General Corporation Law, or (iv) for any transaction from which the director derived an improper personal benefit.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Bylaws provide that the Company shall indemnify its directors and officers and may indemnify its employees and other agents to the fullest extent permitted by law. The Company believes that indemnification under its Bylaws covers at least negligence and gross negligence on the part of indemnified parties. The Company's Bylaws also permit the Company to secure insurance on behalf of any officer, director, employee or other agent for any liability arising out of his or her actions in such capacity, regardless of whether the Company would have the power to indemnify him or her against such liability under the General Corporation Law of Delaware. The Company currently has secured such insurance on behalf of its officers and directors.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entered into agreements to indemnify its directors and officers, in addition to indemnification provided for in the Company's Bylaws. Subject to certain conditions, these agreements, among other things, indemnify the Company's directors and officers for certain expenses (including attorney's fees), judgments, fines and settlement amounts incurred by any such person in any action or proceeding, including any action by or in the right of the Company, arising out of such person's services as a director or officer of the Company, any subsidiary of the Company or any other company or enterprise to which the person provides services at the request of the Company.</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EXEMPTION FROM REGISTRATION CLAIMED.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1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20" w:space="160"/>
            <w:col w:w="9459"/>
          </w:cols>
          <w:pgMar w:left="220" w:top="616" w:right="1440" w:bottom="1440" w:gutter="0" w:footer="0" w:header="0"/>
        </w:sect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tabs>
          <w:tab w:leader="none" w:pos="33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4.1*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1987 Stock Option Plan, as amended.</w:t>
      </w:r>
    </w:p>
    <w:p>
      <w:pPr>
        <w:spacing w:after="0" w:line="173" w:lineRule="exact"/>
        <w:rPr>
          <w:sz w:val="20"/>
          <w:szCs w:val="20"/>
          <w:color w:val="auto"/>
        </w:rPr>
      </w:pPr>
    </w:p>
    <w:p>
      <w:pPr>
        <w:sectPr>
          <w:pgSz w:w="11900" w:h="16838" w:orient="portrait"/>
          <w:cols w:equalWidth="0" w:num="2">
            <w:col w:w="700" w:space="160"/>
            <w:col w:w="9379"/>
          </w:cols>
          <w:pgMar w:left="220" w:top="616"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1990 Directors' Option Plan, as amended.</w:t>
      </w:r>
    </w:p>
    <w:p>
      <w:pPr>
        <w:spacing w:after="0" w:line="173" w:lineRule="exact"/>
        <w:rPr>
          <w:sz w:val="20"/>
          <w:szCs w:val="20"/>
          <w:color w:val="auto"/>
        </w:rPr>
      </w:pPr>
    </w:p>
    <w:p>
      <w:pPr>
        <w:sectPr>
          <w:pgSz w:w="11900" w:h="16838" w:orient="portrait"/>
          <w:cols w:equalWidth="0" w:num="2">
            <w:col w:w="700" w:space="160"/>
            <w:col w:w="9379"/>
          </w:cols>
          <w:pgMar w:left="220" w:top="616" w:right="1440" w:bottom="1440" w:gutter="0" w:footer="0" w:header="0"/>
          <w:type w:val="continuous"/>
        </w:sectPr>
      </w:pPr>
    </w:p>
    <w:p>
      <w:pPr>
        <w:ind w:left="360"/>
        <w:spacing w:after="0"/>
        <w:tabs>
          <w:tab w:leader="none" w:pos="840" w:val="left"/>
        </w:tabs>
        <w:rPr>
          <w:sz w:val="20"/>
          <w:szCs w:val="20"/>
          <w:color w:val="auto"/>
        </w:rPr>
      </w:pPr>
      <w:r>
        <w:rPr>
          <w:rFonts w:ascii="Courier New" w:cs="Courier New" w:eastAsia="Courier New" w:hAnsi="Courier New"/>
          <w:sz w:val="14"/>
          <w:szCs w:val="14"/>
          <w:color w:val="auto"/>
        </w:rPr>
        <w:t>5.1</w:t>
        <w:tab/>
        <w:t>Opinion of counsel as to legality of securities being</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registered.</w:t>
      </w:r>
    </w:p>
    <w:p>
      <w:pPr>
        <w:spacing w:after="0" w:line="173" w:lineRule="exact"/>
        <w:rPr>
          <w:sz w:val="20"/>
          <w:szCs w:val="20"/>
          <w:color w:val="auto"/>
        </w:rPr>
      </w:pPr>
    </w:p>
    <w:p>
      <w:pPr>
        <w:ind w:left="260"/>
        <w:spacing w:after="0"/>
        <w:tabs>
          <w:tab w:leader="none" w:pos="840" w:val="left"/>
        </w:tabs>
        <w:rPr>
          <w:sz w:val="20"/>
          <w:szCs w:val="20"/>
          <w:color w:val="auto"/>
        </w:rPr>
      </w:pPr>
      <w:r>
        <w:rPr>
          <w:rFonts w:ascii="Courier New" w:cs="Courier New" w:eastAsia="Courier New" w:hAnsi="Courier New"/>
          <w:sz w:val="14"/>
          <w:szCs w:val="14"/>
          <w:color w:val="auto"/>
        </w:rPr>
        <w:t>23.1</w:t>
        <w:tab/>
        <w:t>Consent of Independent Auditors (see Page II-6 of</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Registration Statement).</w:t>
      </w:r>
    </w:p>
    <w:p>
      <w:pPr>
        <w:spacing w:after="0" w:line="173" w:lineRule="exact"/>
        <w:rPr>
          <w:sz w:val="20"/>
          <w:szCs w:val="20"/>
          <w:color w:val="auto"/>
        </w:rPr>
      </w:pPr>
    </w:p>
    <w:p>
      <w:pPr>
        <w:ind w:left="260"/>
        <w:spacing w:after="0"/>
        <w:tabs>
          <w:tab w:leader="none" w:pos="840" w:val="left"/>
        </w:tabs>
        <w:rPr>
          <w:sz w:val="20"/>
          <w:szCs w:val="20"/>
          <w:color w:val="auto"/>
        </w:rPr>
      </w:pPr>
      <w:r>
        <w:rPr>
          <w:rFonts w:ascii="Courier New" w:cs="Courier New" w:eastAsia="Courier New" w:hAnsi="Courier New"/>
          <w:sz w:val="14"/>
          <w:szCs w:val="14"/>
          <w:color w:val="auto"/>
        </w:rPr>
        <w:t>23.2</w:t>
        <w:tab/>
        <w:t>Consent of Counsel (contained in Exhibit 5.1).</w:t>
      </w:r>
    </w:p>
    <w:p>
      <w:pPr>
        <w:spacing w:after="0" w:line="173" w:lineRule="exact"/>
        <w:rPr>
          <w:sz w:val="20"/>
          <w:szCs w:val="20"/>
          <w:color w:val="auto"/>
        </w:rPr>
      </w:pPr>
    </w:p>
    <w:p>
      <w:pPr>
        <w:ind w:left="260"/>
        <w:spacing w:after="0"/>
        <w:tabs>
          <w:tab w:leader="none" w:pos="840" w:val="left"/>
        </w:tabs>
        <w:rPr>
          <w:sz w:val="20"/>
          <w:szCs w:val="20"/>
          <w:color w:val="auto"/>
        </w:rPr>
      </w:pPr>
      <w:r>
        <w:rPr>
          <w:rFonts w:ascii="Courier New" w:cs="Courier New" w:eastAsia="Courier New" w:hAnsi="Courier New"/>
          <w:sz w:val="14"/>
          <w:szCs w:val="14"/>
          <w:color w:val="auto"/>
        </w:rPr>
        <w:t>24.1</w:t>
        <w:tab/>
        <w:t>Power of Attorney (see Page II-5 of Registration Statement).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w:t>
      </w:r>
    </w:p>
    <w:p>
      <w:pPr>
        <w:spacing w:after="0" w:line="7" w:lineRule="exact"/>
        <w:rPr>
          <w:sz w:val="20"/>
          <w:szCs w:val="20"/>
          <w:color w:val="auto"/>
        </w:rPr>
      </w:pPr>
    </w:p>
    <w:p>
      <w:pPr>
        <w:ind w:right="3419" w:firstLine="8"/>
        <w:spacing w:after="0" w:line="255" w:lineRule="auto"/>
        <w:tabs>
          <w:tab w:leader="none" w:pos="17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Company's Annual Report on Form 10-K for the fiscal year ended January 31, 1995.</w:t>
      </w:r>
    </w:p>
    <w:p>
      <w:pPr>
        <w:spacing w:after="0" w:line="32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9.</w:t>
        <w:tab/>
        <w:t>UNDERTAKINGS.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hanging="781"/>
        <w:spacing w:after="0"/>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2" w:lineRule="exact"/>
        <w:rPr>
          <w:rFonts w:ascii="Courier New" w:cs="Courier New" w:eastAsia="Courier New" w:hAnsi="Courier New"/>
          <w:sz w:val="14"/>
          <w:szCs w:val="14"/>
          <w:color w:val="auto"/>
        </w:rPr>
      </w:pPr>
    </w:p>
    <w:p>
      <w:pPr>
        <w:ind w:right="3339" w:firstLine="1214"/>
        <w:spacing w:after="0" w:line="251" w:lineRule="auto"/>
        <w:tabs>
          <w:tab w:leader="none" w:pos="1723"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164" w:lineRule="exact"/>
        <w:rPr>
          <w:rFonts w:ascii="Courier New" w:cs="Courier New" w:eastAsia="Courier New" w:hAnsi="Courier New"/>
          <w:sz w:val="14"/>
          <w:szCs w:val="14"/>
          <w:color w:val="auto"/>
        </w:rPr>
      </w:pPr>
    </w:p>
    <w:p>
      <w:pPr>
        <w:jc w:val="both"/>
        <w:ind w:right="3339" w:firstLine="1214"/>
        <w:spacing w:after="0" w:line="252" w:lineRule="auto"/>
        <w:tabs>
          <w:tab w:leader="none" w:pos="1723"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616" w:right="1440" w:bottom="1440" w:gutter="0" w:footer="0" w:header="0"/>
          <w:type w:val="continuous"/>
        </w:sectPr>
      </w:pPr>
    </w:p>
    <w:bookmarkStart w:id="4" w:name="page5"/>
    <w:bookmarkEnd w:id="4"/>
    <w:p>
      <w:pPr>
        <w:ind w:right="3419"/>
        <w:spacing w:after="0" w:line="255" w:lineRule="auto"/>
        <w:rPr>
          <w:sz w:val="20"/>
          <w:szCs w:val="20"/>
          <w:color w:val="auto"/>
        </w:rPr>
      </w:pPr>
      <w:r>
        <w:rPr>
          <w:rFonts w:ascii="Courier New" w:cs="Courier New" w:eastAsia="Courier New" w:hAnsi="Courier New"/>
          <w:sz w:val="14"/>
          <w:szCs w:val="14"/>
          <w:color w:val="auto"/>
        </w:rPr>
        <w:t>relating to the securities offered therein, and the offering of such securities at that time shall be deemed to be the initial bona fide offering thereof.</w:t>
      </w:r>
    </w:p>
    <w:p>
      <w:pPr>
        <w:spacing w:after="0" w:line="160" w:lineRule="exact"/>
        <w:rPr>
          <w:sz w:val="20"/>
          <w:szCs w:val="20"/>
          <w:color w:val="auto"/>
        </w:rPr>
      </w:pPr>
    </w:p>
    <w:p>
      <w:pPr>
        <w:jc w:val="both"/>
        <w:ind w:right="3779" w:firstLine="1214"/>
        <w:spacing w:after="0" w:line="252" w:lineRule="auto"/>
        <w:tabs>
          <w:tab w:leader="none" w:pos="1636"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120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120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16" w:right="1440" w:bottom="1440" w:gutter="0" w:footer="0" w:header="0"/>
        </w:sectPr>
      </w:pPr>
    </w:p>
    <w:bookmarkStart w:id="5" w:name="page6"/>
    <w:bookmarkEnd w:id="5"/>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Rafael, State of California, on this 13th day of July, 1995.</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AUTODESK, INC.</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CAROL A. BARTZ</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Carol A. Bartz, President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and Chief Executive Officer</w:t>
      </w:r>
    </w:p>
    <w:p>
      <w:pPr>
        <w:spacing w:after="0" w:line="173"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constitutes and appoints Carol A. Bartz and Eric B. Herr, jointly and severally his or her attorneys-in-fact, each with the power of substitution, for him or her in any and all capacities, to sign any amendments to this Registration Statement on Form S-8, and to file the same, with exhibits thereto and other documents in connection therewith, with the Securities and Exchange Commission, hereby ratifying and confirming all that said attorneys-in-fact, or their substitute or substitutes, may do or cause to be done by virtue hereof.</w:t>
      </w:r>
    </w:p>
    <w:p>
      <w:pPr>
        <w:spacing w:after="0" w:line="164" w:lineRule="exact"/>
        <w:rPr>
          <w:sz w:val="20"/>
          <w:szCs w:val="20"/>
          <w:color w:val="auto"/>
        </w:rPr>
      </w:pPr>
    </w:p>
    <w:p>
      <w:pPr>
        <w:jc w:val="both"/>
        <w:ind w:right="5340"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380"/>
          </w:cols>
          <w:pgMar w:left="220" w:top="616" w:right="29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800" w:space="180"/>
            <w:col w:w="5420" w:space="160"/>
            <w:col w:w="1820"/>
          </w:cols>
          <w:pgMar w:left="220" w:top="616" w:right="29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CAROL A. BARTZ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(Carol A. Bartz)</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501" w:lineRule="auto"/>
        <w:rPr>
          <w:sz w:val="20"/>
          <w:szCs w:val="20"/>
          <w:color w:val="auto"/>
        </w:rPr>
      </w:pPr>
      <w:r>
        <w:rPr>
          <w:rFonts w:ascii="Courier New" w:cs="Courier New" w:eastAsia="Courier New" w:hAnsi="Courier New"/>
          <w:sz w:val="14"/>
          <w:szCs w:val="14"/>
          <w:color w:val="auto"/>
        </w:rPr>
        <w:t>Chairman of the Board, President and Chief Executive Officer (Principal Executive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13, 1995</w:t>
      </w:r>
    </w:p>
    <w:p>
      <w:pPr>
        <w:spacing w:after="0" w:line="504" w:lineRule="exact"/>
        <w:rPr>
          <w:sz w:val="20"/>
          <w:szCs w:val="20"/>
          <w:color w:val="auto"/>
        </w:rPr>
      </w:pPr>
    </w:p>
    <w:p>
      <w:pPr>
        <w:sectPr>
          <w:pgSz w:w="11900" w:h="16838" w:orient="portrait"/>
          <w:cols w:equalWidth="0" w:num="3">
            <w:col w:w="3800" w:space="0"/>
            <w:col w:w="5160" w:space="700"/>
            <w:col w:w="1720"/>
          </w:cols>
          <w:pgMar w:left="220" w:top="616"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ERIC B. HERR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(ERIC B. Herr)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and Chief Financial Officer (Principal Financial</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13, 1995</w:t>
      </w:r>
    </w:p>
    <w:p>
      <w:pPr>
        <w:spacing w:after="0" w:line="504" w:lineRule="exact"/>
        <w:rPr>
          <w:sz w:val="20"/>
          <w:szCs w:val="20"/>
          <w:color w:val="auto"/>
        </w:rPr>
      </w:pPr>
    </w:p>
    <w:p>
      <w:pPr>
        <w:sectPr>
          <w:pgSz w:w="11900" w:h="16838" w:orient="portrait"/>
          <w:cols w:equalWidth="0" w:num="3">
            <w:col w:w="3800" w:space="0"/>
            <w:col w:w="5420" w:space="440"/>
            <w:col w:w="1720"/>
          </w:cols>
          <w:pgMar w:left="220" w:top="616"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MARK A. BERTELSEN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(Mark A. Bertelsen)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13, 1995</w:t>
      </w:r>
    </w:p>
    <w:p>
      <w:pPr>
        <w:spacing w:after="0" w:line="504" w:lineRule="exact"/>
        <w:rPr>
          <w:sz w:val="20"/>
          <w:szCs w:val="20"/>
          <w:color w:val="auto"/>
        </w:rPr>
      </w:pPr>
    </w:p>
    <w:p>
      <w:pPr>
        <w:sectPr>
          <w:pgSz w:w="11900" w:h="16838" w:orient="portrait"/>
          <w:cols w:equalWidth="0" w:num="3">
            <w:col w:w="3800" w:space="0"/>
            <w:col w:w="5140" w:space="720"/>
            <w:col w:w="1720"/>
          </w:cols>
          <w:pgMar w:left="220" w:top="616" w:right="299" w:bottom="1440" w:gutter="0" w:footer="0" w:header="0"/>
          <w:type w:val="continuous"/>
        </w:sectPr>
      </w:pPr>
    </w:p>
    <w:p>
      <w:pPr>
        <w:spacing w:after="0"/>
        <w:tabs>
          <w:tab w:leader="none" w:pos="3780" w:val="left"/>
          <w:tab w:leader="none" w:pos="9640" w:val="left"/>
        </w:tabs>
        <w:rPr>
          <w:sz w:val="20"/>
          <w:szCs w:val="20"/>
          <w:color w:val="auto"/>
        </w:rPr>
      </w:pPr>
      <w:r>
        <w:rPr>
          <w:rFonts w:ascii="Courier New" w:cs="Courier New" w:eastAsia="Courier New" w:hAnsi="Courier New"/>
          <w:sz w:val="14"/>
          <w:szCs w:val="14"/>
          <w:color w:val="auto"/>
        </w:rPr>
        <w:t>/s/ CRAWFORD W. BEVERIDGE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July 13, 1995</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(Crawford W. Beveridge)</w:t>
      </w:r>
    </w:p>
    <w:p>
      <w:pPr>
        <w:spacing w:after="0" w:line="173" w:lineRule="exact"/>
        <w:rPr>
          <w:sz w:val="20"/>
          <w:szCs w:val="20"/>
          <w:color w:val="auto"/>
        </w:rPr>
      </w:pPr>
    </w:p>
    <w:p>
      <w:pPr>
        <w:spacing w:after="0"/>
        <w:tabs>
          <w:tab w:leader="none" w:pos="3780" w:val="left"/>
          <w:tab w:leader="none" w:pos="9640" w:val="left"/>
        </w:tabs>
        <w:rPr>
          <w:sz w:val="20"/>
          <w:szCs w:val="20"/>
          <w:color w:val="auto"/>
        </w:rPr>
      </w:pPr>
      <w:r>
        <w:rPr>
          <w:rFonts w:ascii="Courier New" w:cs="Courier New" w:eastAsia="Courier New" w:hAnsi="Courier New"/>
          <w:sz w:val="14"/>
          <w:szCs w:val="14"/>
          <w:color w:val="auto"/>
        </w:rPr>
        <w:t>/s/ J. HALLAM DAWSON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July 13, 1995</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 Hallam Dawson)</w:t>
      </w:r>
    </w:p>
    <w:p>
      <w:pPr>
        <w:spacing w:after="0" w:line="173" w:lineRule="exact"/>
        <w:rPr>
          <w:sz w:val="20"/>
          <w:szCs w:val="20"/>
          <w:color w:val="auto"/>
        </w:rPr>
      </w:pPr>
    </w:p>
    <w:p>
      <w:pPr>
        <w:spacing w:after="0"/>
        <w:tabs>
          <w:tab w:leader="none" w:pos="3780" w:val="left"/>
          <w:tab w:leader="none" w:pos="9640" w:val="left"/>
        </w:tabs>
        <w:rPr>
          <w:sz w:val="20"/>
          <w:szCs w:val="20"/>
          <w:color w:val="auto"/>
        </w:rPr>
      </w:pPr>
      <w:r>
        <w:rPr>
          <w:rFonts w:ascii="Courier New" w:cs="Courier New" w:eastAsia="Courier New" w:hAnsi="Courier New"/>
          <w:sz w:val="14"/>
          <w:szCs w:val="14"/>
          <w:color w:val="auto"/>
        </w:rPr>
        <w:t>/s/ GREGORY P. LUTZ</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July 13, 1995</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(Gregory P. Lutz)</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1380"/>
          </w:cols>
          <w:pgMar w:left="220" w:top="616" w:right="299" w:bottom="1440" w:gutter="0" w:footer="0" w:header="0"/>
          <w:type w:val="continuous"/>
        </w:sectPr>
      </w:pPr>
    </w:p>
    <w:bookmarkStart w:id="6" w:name="page7"/>
    <w:bookmarkEnd w:id="6"/>
    <w:p>
      <w:pPr>
        <w:ind w:left="2080"/>
        <w:spacing w:after="0"/>
        <w:rPr>
          <w:sz w:val="20"/>
          <w:szCs w:val="20"/>
          <w:color w:val="auto"/>
        </w:rPr>
      </w:pPr>
      <w:r>
        <w:rPr>
          <w:rFonts w:ascii="Courier New" w:cs="Courier New" w:eastAsia="Courier New" w:hAnsi="Courier New"/>
          <w:sz w:val="14"/>
          <w:szCs w:val="14"/>
          <w:color w:val="auto"/>
        </w:rPr>
        <w:t>CONSENT OF INDEPENDENT AUDITORS</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and related Prospectus pertaining to the 1987 Stock Option Plan and the 1990 Directors' Option Plan of Autodesk, Inc. of our report dated February 22, 1995 with respect to the consolidated financial statements and schedule of Autodesk, Inc. incorporated by reference in its Annual Report (Form 10-K) for the year ended January 31, 1995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ERNST &amp; YOUNG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11, 1995</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616" w:right="1440" w:bottom="1440" w:gutter="0" w:footer="0" w:header="0"/>
        </w:sectPr>
      </w:pPr>
    </w:p>
    <w:bookmarkStart w:id="7" w:name="page8"/>
    <w:bookmarkEnd w:id="7"/>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Registration Statement on Form S-8</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AUTODESK, INC.</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July 13, 1995</w:t>
      </w:r>
    </w:p>
    <w:p>
      <w:pPr>
        <w:sectPr>
          <w:pgSz w:w="11900" w:h="16838" w:orient="portrait"/>
          <w:cols w:equalWidth="0" w:num="1">
            <w:col w:w="10239"/>
          </w:cols>
          <w:pgMar w:left="220" w:top="616" w:right="1440" w:bottom="1440" w:gutter="0" w:footer="0" w:header="0"/>
        </w:sectPr>
      </w:pPr>
    </w:p>
    <w:bookmarkStart w:id="8" w:name="page9"/>
    <w:bookmarkEnd w:id="8"/>
    <w:p>
      <w:pPr>
        <w:ind w:left="6720"/>
        <w:spacing w:after="0"/>
        <w:rPr>
          <w:sz w:val="20"/>
          <w:szCs w:val="20"/>
          <w:color w:val="auto"/>
        </w:rPr>
      </w:pPr>
      <w:r>
        <w:rPr>
          <w:rFonts w:ascii="Courier New" w:cs="Courier New" w:eastAsia="Courier New" w:hAnsi="Courier New"/>
          <w:sz w:val="14"/>
          <w:szCs w:val="14"/>
          <w:color w:val="auto"/>
        </w:rPr>
        <w:t>Sequentially</w:t>
      </w:r>
    </w:p>
    <w:p>
      <w:pPr>
        <w:spacing w:after="0" w:line="7"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Numbered</w:t>
      </w:r>
    </w:p>
    <w:p>
      <w:pPr>
        <w:spacing w:after="0" w:line="7" w:lineRule="exact"/>
        <w:rPr>
          <w:sz w:val="20"/>
          <w:szCs w:val="20"/>
          <w:color w:val="auto"/>
        </w:rPr>
      </w:pPr>
    </w:p>
    <w:p>
      <w:pPr>
        <w:ind w:left="100"/>
        <w:spacing w:after="0"/>
        <w:tabs>
          <w:tab w:leader="none" w:pos="3180" w:val="left"/>
          <w:tab w:leader="none" w:pos="7060" w:val="left"/>
        </w:tabs>
        <w:rPr>
          <w:sz w:val="20"/>
          <w:szCs w:val="20"/>
          <w:color w:val="auto"/>
        </w:rPr>
      </w:pPr>
      <w:r>
        <w:rPr>
          <w:rFonts w:ascii="Courier New" w:cs="Courier New" w:eastAsia="Courier New" w:hAnsi="Courier New"/>
          <w:sz w:val="14"/>
          <w:szCs w:val="14"/>
          <w:color w:val="auto"/>
        </w:rPr>
        <w:t>Exhibit</w:t>
      </w:r>
      <w:r>
        <w:rPr>
          <w:sz w:val="20"/>
          <w:szCs w:val="20"/>
          <w:color w:val="auto"/>
        </w:rPr>
        <w:tab/>
      </w: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Page</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1987</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Stock</w:t>
            </w:r>
          </w:p>
        </w:tc>
        <w:tc>
          <w:tcPr>
            <w:tcW w:w="5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Option Plan, as amended..................................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w:t>
            </w: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1990</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Directors' Option</w:t>
            </w:r>
          </w:p>
        </w:tc>
        <w:tc>
          <w:tcPr>
            <w:tcW w:w="4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Plan, as amended.............................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Opinion of</w:t>
            </w:r>
          </w:p>
        </w:tc>
        <w:tc>
          <w:tcPr>
            <w:tcW w:w="5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counsel as to legality of securities being registered....</w:t>
            </w:r>
          </w:p>
        </w:tc>
        <w:tc>
          <w:tcPr>
            <w:tcW w:w="520" w:type="dxa"/>
            <w:vAlign w:val="bottom"/>
          </w:tcPr>
          <w:p>
            <w:pPr>
              <w:spacing w:after="0"/>
              <w:rPr>
                <w:sz w:val="24"/>
                <w:szCs w:val="24"/>
                <w:color w:val="auto"/>
              </w:rPr>
            </w:pPr>
          </w:p>
        </w:tc>
      </w:tr>
      <w:tr>
        <w:trPr>
          <w:trHeight w:val="331"/>
        </w:trPr>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23.1</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Consent of</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Independent</w:t>
            </w:r>
          </w:p>
        </w:tc>
        <w:tc>
          <w:tcPr>
            <w:tcW w:w="4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Auditors (see Page II-6 of Registration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Statement)</w:t>
            </w:r>
          </w:p>
        </w:tc>
        <w:tc>
          <w:tcPr>
            <w:tcW w:w="5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r>
      <w:tr>
        <w:trPr>
          <w:trHeight w:val="331"/>
        </w:trPr>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23.2</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Consent of</w:t>
            </w:r>
          </w:p>
        </w:tc>
        <w:tc>
          <w:tcPr>
            <w:tcW w:w="5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Counsel (contained in Exhibit 5.1).......................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24.1</w:t>
            </w:r>
          </w:p>
        </w:tc>
        <w:tc>
          <w:tcPr>
            <w:tcW w:w="21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Power of Attorney (see</w:t>
            </w:r>
          </w:p>
        </w:tc>
        <w:tc>
          <w:tcPr>
            <w:tcW w:w="4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Page II-5 of Registration Statement).........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ind w:left="180" w:right="3419" w:hanging="172"/>
        <w:spacing w:after="0" w:line="255" w:lineRule="auto"/>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Company's Annual Report on Form 10-K for the fiscal year ended January 31, 1995.</w:t>
      </w:r>
    </w:p>
    <w:p>
      <w:pPr>
        <w:sectPr>
          <w:pgSz w:w="11900" w:h="16838" w:orient="portrait"/>
          <w:cols w:equalWidth="0" w:num="1">
            <w:col w:w="10239"/>
          </w:cols>
          <w:pgMar w:left="220" w:top="947" w:right="1440" w:bottom="1440" w:gutter="0" w:footer="0" w:header="0"/>
        </w:sectPr>
      </w:pPr>
    </w:p>
    <w:bookmarkStart w:id="9" w:name="page10"/>
    <w:bookmarkEnd w:id="9"/>
    <w:p>
      <w:pPr>
        <w:ind w:left="2860"/>
        <w:spacing w:after="0"/>
        <w:rPr>
          <w:sz w:val="20"/>
          <w:szCs w:val="20"/>
          <w:color w:val="auto"/>
        </w:rPr>
      </w:pPr>
      <w:r>
        <w:rPr>
          <w:rFonts w:ascii="Courier New" w:cs="Courier New" w:eastAsia="Courier New" w:hAnsi="Courier New"/>
          <w:sz w:val="14"/>
          <w:szCs w:val="14"/>
          <w:color w:val="auto"/>
        </w:rPr>
        <w:t>July 11,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Autodesk,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 McInnis Parkway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Rafael, CA 94903</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REGISTRATION STATEMENT ON FORM S-8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examined the Registration Statement on Form S-8 to be filed by you with the Securities and Exchange Commission on or about July 11, 1995 (the "Registration Statement"), in connection with the registration under the Securities Act of 1933, as amended, of 4,000,000 and 100,000 additional shares of your Common Stock (the "Shares") reserved for issuance pursuant to the 1987 Stock Option Plan and the 1990 Directors' Option Plan, respectively (the "Plans"). As your counsel in connection with the transaction, we have examined the proceedings taken and are familiar with the proceedings proposed to be taken by you in connection with the sale and issuance of the Shares pursuant to the Plans.</w:t>
      </w:r>
    </w:p>
    <w:p>
      <w:pPr>
        <w:spacing w:after="0" w:line="32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It is our opinion, when issued and sold in the manner referred to in the Plans, the Shares will be legally and validly issued, fully paid and nonassessable.</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consent to the use of this opinion as an exhibit to the Registration Statement and further consent to the use of our name wherever appearing in the Registration Statement and any amendment thereto.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WILSON, SONSINI, GOODRICH &amp; ROSATI</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Professional Corporation</w:t>
      </w:r>
    </w:p>
    <w:p>
      <w:pPr>
        <w:spacing w:after="0" w:line="17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/s/ Wilson, Sonsini, Goodrich &amp; Rosati</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upperLetter"/>
      <w:start w:val="1"/>
    </w:lvl>
    <w:lvl w:ilvl="1">
      <w:lvlJc w:val="left"/>
      <w:lvlText w:val="(%2)"/>
      <w:numFmt w:val="decimal"/>
      <w:start w:val="1"/>
    </w:lvl>
  </w:abstractNum>
  <w:abstractNum w:abstractNumId="5">
    <w:nsid w:val="5BD062C2"/>
    <w:multiLevelType w:val="hybridMultilevel"/>
    <w:lvl w:ilvl="0">
      <w:lvlJc w:val="left"/>
      <w:lvlText w:val="%1"/>
      <w:numFmt w:val="upperLetter"/>
      <w:start w:val="1"/>
    </w:lvl>
    <w:lvl w:ilvl="1">
      <w:lvlJc w:val="left"/>
      <w:lvlText w:val="(%2)"/>
      <w:numFmt w:val="decimal"/>
      <w:start w:val="3"/>
    </w:lvl>
  </w:abstractNum>
  <w:abstractNum w:abstractNumId="6">
    <w:nsid w:val="12200854"/>
    <w:multiLevelType w:val="hybridMultilevel"/>
    <w:lvl w:ilvl="0">
      <w:lvlJc w:val="left"/>
      <w:lvlText w:val="%1."/>
      <w:numFmt w:val="upperLetter"/>
      <w:start w:val="2"/>
    </w:lvl>
    <w:lvl w:ilvl="1">
      <w:lvlJc w:val="left"/>
      <w:lvlText w:val="%2"/>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2019-12-13T15:28:54Z</dcterms:created>
  <dcterms:modified xsi:type="dcterms:W3CDTF">2019-12-13T15:28:54Z</dcterms:modified>
</cp:coreProperties>
</file>